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5E" w:rsidRDefault="00C16D6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Képviselő-testületének 7/2023. (II. 23.) önkormányzati rendelete</w:t>
      </w:r>
    </w:p>
    <w:p w:rsidR="00142F5E" w:rsidRDefault="00C16D63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2023. évi költségvetéséről</w:t>
      </w:r>
    </w:p>
    <w:p w:rsidR="00142F5E" w:rsidRDefault="00C16D63">
      <w:pPr>
        <w:pStyle w:val="Szvegtrzs"/>
        <w:spacing w:before="220" w:after="0" w:line="240" w:lineRule="auto"/>
        <w:jc w:val="both"/>
      </w:pPr>
      <w:r>
        <w:t>Hajdúszoboszló Város Önkormányzatának Képviselő-testülete az Alaptörvény 32. cikk (2) bekezdésében meghatározott</w:t>
      </w:r>
      <w:r>
        <w:t xml:space="preserve"> eredeti jogalkotói hatáskörében, az Alaptörvény 32. cikk (1) bekezdés f) pontjában meghatározott feladatkörében eljárva az államháztartásról szóló 2011. évi CXCV. törvény, az államháztartásról szóló törvény végrehajtásáról szóló 368/2011. (XII.31.) Kormán</w:t>
      </w:r>
      <w:r>
        <w:t>yrendelet, a Magyarország helyi önkormányzatairól szóló 2011. évi CLXXXIX. törvény, Magyarország 2023. évi központi költségvetéséről szóló 2022. évi XXV. törvény, a jogalkotásról szóló 2010. évi CXXX. törvény, a nemzeti köznevelésről szóló 2011. évi CXC. t</w:t>
      </w:r>
      <w:r>
        <w:t>örvény, valamint Magyarország gazdasági stabilitásáról szóló 2011. évi CXCIV. törvény előírásai és felhatalmazása alapján, az önkormányzat szervezeti és működési szabályzatáról szóló 18/2019. (XI.07.) önkormányzati rendelet 17. § (3) bekezdésében biztosíto</w:t>
      </w:r>
      <w:r>
        <w:t>tt véleményezési jogkörében eljáró Hajdúszoboszló Város Önkormányzata Képviselő-testületének Jogi, Igazgatási és Ügyrendi Bizottsága, valamint a Pénzügyi és Gazdasági Bizottság véleményének kikérésével az Önkormányzat 2023. évi költségvetéséről a következő</w:t>
      </w:r>
      <w:r>
        <w:t>ket rendeli el:</w:t>
      </w:r>
    </w:p>
    <w:p w:rsidR="00142F5E" w:rsidRDefault="00C16D6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42F5E" w:rsidRDefault="00C16D63">
      <w:pPr>
        <w:pStyle w:val="Szvegtrzs"/>
        <w:spacing w:after="0" w:line="240" w:lineRule="auto"/>
        <w:jc w:val="both"/>
      </w:pPr>
      <w:r>
        <w:t>A rendelet hatálya kiterjed Hajdúszoboszló Város Önkormányzata Képviselő-testületére, bizottságaira, polgármesterére, valamint a képviselő-testület felügyelete alá tartozó költségvetési szervek (továbbiakban intéz</w:t>
      </w:r>
      <w:r>
        <w:t xml:space="preserve">mények, beleértve a polgármesteri hivatal) költségvetésére, költségvetésének végrehajtására, valamint a nem önkormányzati szervek közösségi szolgáltatásokra átadott-átvett pénzeszközeire, a támogatásban részesített magánszemélyekre, jogi személyekre, jogi </w:t>
      </w:r>
      <w:r>
        <w:t>személyiséggel nem rendelkező szervezetekre.</w:t>
      </w:r>
    </w:p>
    <w:p w:rsidR="00142F5E" w:rsidRDefault="00C16D6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költségvetés főbb adatai, a hiány finanszírozása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(1) A képviselő-testület a 2023. évi költségvetés </w:t>
      </w:r>
      <w:proofErr w:type="spellStart"/>
      <w:r>
        <w:rPr>
          <w:b/>
          <w:bCs/>
        </w:rPr>
        <w:t>főösszegét</w:t>
      </w:r>
      <w:proofErr w:type="spellEnd"/>
      <w:r>
        <w:rPr>
          <w:b/>
          <w:bCs/>
        </w:rPr>
        <w:t xml:space="preserve"> 9.828.420 E Ft</w:t>
      </w:r>
      <w:r>
        <w:t>-ban,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6.031.297 E Ft működési célú bevétellel,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6.444.478 E Ft működési </w:t>
      </w:r>
      <w:r>
        <w:t>célú kiadással,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- 413.181 E Ft működési egyenleggel és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2.287.123 E Ft felhalmozási célú bevétellel,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3.383.942 E Ft felhalmozási célú kiadással,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- 1.096.819 E Ft felhalmozási egyenleggel</w:t>
      </w:r>
    </w:p>
    <w:p w:rsidR="00142F5E" w:rsidRDefault="00C16D63">
      <w:pPr>
        <w:pStyle w:val="Szvegtrzs"/>
        <w:spacing w:after="0" w:line="240" w:lineRule="auto"/>
        <w:jc w:val="both"/>
      </w:pPr>
      <w:proofErr w:type="gramStart"/>
      <w:r>
        <w:t>fogadja</w:t>
      </w:r>
      <w:proofErr w:type="gramEnd"/>
      <w:r>
        <w:t xml:space="preserve"> el.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(2) Az eredmény - 1.510.000 E Ft, melynek forr</w:t>
      </w:r>
      <w:r>
        <w:t>ása a 2022. évi pénzmaradvány.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(3) A működési és felhalmozási célú bevételek és kiadások részletezését az 1. melléklet állapítja meg.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>(4) Az önkormányzat által irányított intézmények bevételeit előirányzat-csoportok kiemelt előirányzatok és kötelező felada</w:t>
      </w:r>
      <w:r>
        <w:t>tok, önként vállalt feladatok, állami (államigazgatási) feladatok szerinti bontásban az 1. melléklet 1. pontja tartalmazza.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(5) Az önkormányzat saját bevételeinek, valamint az állami támogatások részletezését a 2-7. mellékletek tartalmazzák.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(6) Az </w:t>
      </w:r>
      <w:r>
        <w:t>önkormányzat által irányított intézmények kiadásait előirányzat-csoportok kiemelt előirányzatok és kötelező feladatok, önként vállalt feladatok, állami (államigazgatási) feladatok szerinti bontásban a 8. melléklet 1. pontja tartalmazza.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A polgármesteri</w:t>
      </w:r>
      <w:r>
        <w:t xml:space="preserve"> hivatal </w:t>
      </w:r>
      <w:proofErr w:type="spellStart"/>
      <w:r>
        <w:t>feladatonkénti</w:t>
      </w:r>
      <w:proofErr w:type="spellEnd"/>
      <w:r>
        <w:t xml:space="preserve"> kiadásait a 8. melléklet 3. pontja, az önkormányzat </w:t>
      </w:r>
      <w:proofErr w:type="spellStart"/>
      <w:r>
        <w:t>feladatonkénti</w:t>
      </w:r>
      <w:proofErr w:type="spellEnd"/>
      <w:r>
        <w:t xml:space="preserve"> kiadásait a 8. melléklet 2. pontja, illetve 9. melléklet tartalmazza külön önként vállalt és államigazgatási feladatok bontásban.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(8) A szociálpolitikai kiadásokat a</w:t>
      </w:r>
      <w:r>
        <w:t xml:space="preserve"> 10. melléklet részletezi.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(9) Az egyéb kiadásokat (működésre és felhalmozásra átadott pénzeszközöket) a 11. melléklet tartalmazza.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(10) A külön kereteket (céltartalékokat) a 12. melléklet, az általános tartalékot és pályázati céltartalékot az 1. melléklet</w:t>
      </w:r>
      <w:r>
        <w:t xml:space="preserve"> mutatja.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(11) A beruházási és felújítási kiadásokat célonként és feladatonként a 13. és a 14. mellékletek tartalmazzák.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(12) Az önkormányzat összes létszámkeretét 500,75 főben állapítja meg a 15. mellékletben felsorolt költségvetési intézmények szerinti r</w:t>
      </w:r>
      <w:r>
        <w:t>észletezésben. Ebből 60 fő a közfoglalkoztatotti átlaglétszám.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(13) A többéves kihatással járó kötelezettségek kimutatását a 16. melléklet tartalmazza.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(14) A 2023. évi előirányzat felhasználási tervet a 17. melléklet tartalmazza.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(15) Az európai uniós tám</w:t>
      </w:r>
      <w:r>
        <w:t>ogatással megvalósuló projektek bevételeit, kiadásait a 18. melléklet tartalmazza.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(16) Az önkormányzat 2023. évben közvetett támogatások nyújtását nem tervezi.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142F5E" w:rsidRDefault="00C16D63">
      <w:pPr>
        <w:pStyle w:val="Szvegtrzs"/>
        <w:spacing w:after="0" w:line="240" w:lineRule="auto"/>
        <w:jc w:val="both"/>
      </w:pPr>
      <w:r>
        <w:t>(1) Amennyiben év közben költségvetési hiány keletkezik, megszüntetéséhez szükséges pénzüg</w:t>
      </w:r>
      <w:r>
        <w:t>yi fedezetet hitel felvételével kell biztosítani.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(2) Működési és felhalmozási célra hitel csak a Magyarország gazdasági stabilitásáról szóló 2011. évi CXCIV. törvény alapján vehető fel.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(3) A költségvetés évközi folyamatos végrehajtása biztosításának érde</w:t>
      </w:r>
      <w:r>
        <w:t>kében vagy az átmenetileg jelentkező likviditási gondok kezelésére, illetve a pénzügyi egyensúly fenntartásához folyószámlahitel felvételéről 200.000 E Ft értékhatárig a polgármester dönt. Erről a Pénzügyi és Gazdasági Bizottságot és a képviselő-testületet</w:t>
      </w:r>
      <w:r>
        <w:t xml:space="preserve"> a következő ülésén tájékoztatni kell. Ennél magasabb összegről a Pénzügyi és Gazdasági Bizottság javaslata alapján a képviselő-testület dönt. A </w:t>
      </w:r>
      <w:r>
        <w:lastRenderedPageBreak/>
        <w:t>folyószámlahitel felvételére az előirányzat felhasználási és likviditási ütemtervvel összhangban kerülhet sor.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(4) A hitel időtartama egy évre szólhat. A likviditási hitel átlagos nagyságrendje a költségvetés bevételi részét képező önkormányzati saját bevételek 10 %-át nem haladhatja meg, de maximum 200.000 E Ft lehet.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(5) A képviselő-testület felhatalmazza a polgá</w:t>
      </w:r>
      <w:r>
        <w:t>rmestert a hitelszerződés aláírására.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(6) A képviselő-testület kötelezettséget vállal arra, hogy a hitel visszafizetés időtartama alatt a hitelt és járulékait - a fejlesztési kiadásokat megelőzően - a költségvetés összeállításakor betervezi és jóváhagyja.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A képviselő-testület a hitel és járulékai visszafizetési kötelezettségeinek biztosítékaként a pénzintézet javára engedményezi az időarányosan képződő helyi adó bevételeit a hitel és járulékai erejéig.</w:t>
      </w:r>
    </w:p>
    <w:p w:rsidR="00142F5E" w:rsidRDefault="00C16D6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Általános rendelkezések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(1) Az éves </w:t>
      </w:r>
      <w:r>
        <w:t>költségvetést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költségvetési alapokmányokban, valamint a szervezeti és működési szabályzatban részletezett feladatkörökben és kötelezettségek mellett,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szakmai hatékonyság és gazdaságosság, a vagyon rendeltetésszerű használata követelményeinek </w:t>
      </w:r>
      <w:r>
        <w:t>érvényesítésével,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gazdálkodási és számviteli, továbbá a belső ellenőrzési előírások betartásával</w:t>
      </w:r>
    </w:p>
    <w:p w:rsidR="00142F5E" w:rsidRDefault="00C16D63">
      <w:pPr>
        <w:pStyle w:val="Szvegtrzs"/>
        <w:spacing w:after="0" w:line="240" w:lineRule="auto"/>
        <w:jc w:val="both"/>
      </w:pPr>
      <w:proofErr w:type="gramStart"/>
      <w:r>
        <w:t>kell</w:t>
      </w:r>
      <w:proofErr w:type="gramEnd"/>
      <w:r>
        <w:t xml:space="preserve"> végrehajtani.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Az éves költségvetés tervezése, végrehajtása, valamint a végrehajtásról szóló </w:t>
      </w:r>
      <w:proofErr w:type="gramStart"/>
      <w:r>
        <w:t>beszámolás(</w:t>
      </w:r>
      <w:proofErr w:type="gramEnd"/>
      <w:r>
        <w:t xml:space="preserve">ok) során azokban a kérdésekben, melyekre </w:t>
      </w:r>
      <w:r>
        <w:t>vonatkozóan e rendelet külön nem intézkedik különösen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Magyarország helyi önkormányzatairól szóló 2011. évi CLXXXIX. törvény,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államháztartásról szóló többször módosított 2011. évi CXCV. törvény,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számvitelről szóló többször módosított 2000. évi</w:t>
      </w:r>
      <w:r>
        <w:t xml:space="preserve"> C. törvény,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beszerzések, beruházások, felújítások végzése során a közbeszerzésekről szóló 2015. évi CXLIII. törvény,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az államháztartás működési rendjéről szóló többször módosított 368/2011. (XII.31.) Kormányrendelet,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az államháztartás számvitel</w:t>
      </w:r>
      <w:r>
        <w:t>éről szóló 4/2013. (I.11.) Kormányrendelet,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Hajdúszoboszló város nemzeti vagyonáról szóló 10/2013. (IV.18.) önkormányzati rendelet</w:t>
      </w:r>
    </w:p>
    <w:p w:rsidR="00142F5E" w:rsidRDefault="00C16D63">
      <w:pPr>
        <w:pStyle w:val="Szvegtrzs"/>
        <w:spacing w:after="0" w:line="240" w:lineRule="auto"/>
        <w:jc w:val="both"/>
      </w:pPr>
      <w:proofErr w:type="gramStart"/>
      <w:r>
        <w:t>rendelkezései</w:t>
      </w:r>
      <w:proofErr w:type="gramEnd"/>
      <w:r>
        <w:t xml:space="preserve"> szerint kell eljárni.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(3) Az éves költségvetés végrehajtása során e rendelet hatálya alá tartozó szervek az </w:t>
      </w:r>
      <w:r>
        <w:t>árubeszerzéseik, építési beruházásaik és a szolgáltatások megrendelése során kötelesek a közbeszerzésekről szóló törvény, valamint érvényes szabályzataik előírásait alkalmazni.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(4) A költségvetési szervek minden pénzmozgásról kötelesek elszámolni. A költsé</w:t>
      </w:r>
      <w:r>
        <w:t>gvetési szervek minden költségvetési bevétele és költségvetési kiadása költségvetésük részét képezi.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(5) A költségvetési gazdálkodás a bevételi előirányzatok teljesítésének kötelezettségét és a kiadási előirányzatok felhasználásának jogosultságát foglalja </w:t>
      </w:r>
      <w:r>
        <w:t>magában.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>(6) A költségvetés végrehajtása során tárgyévi fizetési kötelezettség a jóváhagyott kiadási előirányzatok mértékéig – a saját bevételek teljesülési ütemére figyelemmel – vállalható és kifizetések is ezen összeghatáráig rendelhetők el, kivéve a jog</w:t>
      </w:r>
      <w:r>
        <w:t>szabályon, bírósági, illetve államigazgatási jogerős határozaton alapuló kötelezettségeket és járandóságokat.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Tárgyéven túli fizetési kötelezettség csak olyan mértékben vállalható, amely a kötelezettségvállalás időpontjában ismert feltételek mellett az</w:t>
      </w:r>
      <w:r>
        <w:t xml:space="preserve"> esedékesség időpontjában, a rendeltetésszerű működés veszélyeztetése nélkül finanszírozható, kivéve a jogszabályon, bírósági, illetve államigazgatási jogerős döntésen alapuló kötelezettségeket.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(8) A költségvetési intézményeknél a saját bevételek tervezés</w:t>
      </w:r>
      <w:r>
        <w:t>énél 3/2023. (I.26.) számú önkormányzati rendeletet is alkalmazni kell, elmaradása nem vonja maga után a költségvetési támogatás növekedését.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(9) Az önkormányzat felügyelete alá tartozó költségvetési szerv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hitelt nem vehet fel,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kezességet nem vállalh</w:t>
      </w:r>
      <w:r>
        <w:t>at,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értékpapírt nem vásárolhat,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váltót nem bocsáthat ki és nem fogadhat el,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kötvényt nem bocsáthat ki.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(10) </w:t>
      </w:r>
      <w:proofErr w:type="gramStart"/>
      <w:r>
        <w:t xml:space="preserve">A költségvetési szerv vezetője felelős a feladatai ellátásához a költségvetési szerv vagyonkezelésébe, használatába adott vagyon </w:t>
      </w:r>
      <w:r>
        <w:t>rendeltetésszerű igénybevételéért, annak káresemény bekövetkezést követő biztosítási alkusz felé történő azonnali bejelentésért, az alapító okiratban előírt tevékenységek jogszabályban meghatározott követelményeknek megfelelő ellátásáért, a költségvetési s</w:t>
      </w:r>
      <w:r>
        <w:t>zerv gazdálkodásában a szakmai hatékonyság és a gazdaságosság követelményeinek érvényesítéséért, a tervezési, beszámolási információszolgáltatási kötelezettség teljesítéséért, annak teljességéért és hitelességéért,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gazdálkodási lehetőségek és a kötelezet</w:t>
      </w:r>
      <w:r>
        <w:t>tségek összhangjáért, az intézményi számviteli rendért, a folyamatba épített, előzetes és utólagos vezetői ellenőrzés megszervezéséért és hatékony működéséért. A belső ellenőrzés feladatait külső ellenőrzési szervezet végzi.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(11) Az intézményvezetőt fegyel</w:t>
      </w:r>
      <w:r>
        <w:t>mi felelősség terheli az intézmény gazdálkodásáért. A jelen rendelet mellékleteiben foglalt kiemelt kiadási előirányzatok túllépése, illetve jelen rendelet szabályainak be nem tartása munkáltatói fegyelmi intézkedést vonhat maga után.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(12) A normatív állam</w:t>
      </w:r>
      <w:r>
        <w:t>i hozzájárulás 2022. évi elszámolásához kapcsolódó befizetési kötelezettség teljesítése érdekében az érintett intézmények részére befizetési kötelezettség írható elő, melyről a képviselő-testület a 2022. évről szóló zárszámadás elfogadásakor dönt.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(13) Int</w:t>
      </w:r>
      <w:r>
        <w:t>ézményi körben – az eredeti, illetve a módosított személyi juttatás előirányzat terhére – jutalom kifizetésére csak abban az esetben kerülhet sor, ha annak fedezetét az intézmény önkormányzati támogatási többletigény nélkül biztosítani tudja, továbbá, ha b</w:t>
      </w:r>
      <w:r>
        <w:t>iztosított az intézményben a foglalkoztatással összefüggő valamennyi jogszabályi kötelezettség kifizetésének fedezete.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(14) Az intézményeknél túlóra, készenléti, helyettesítési díj elszámolására, kifizetésére átalány alkalmazásával nem kerülhet sor. Az int</w:t>
      </w:r>
      <w:r>
        <w:t>ézmény vezetőjének a tételes túlóra, készenléti-, helyettesítési díj elszámolásához, kifizetéséhez naprakész, ellenőrizhető analitikus nyilvántartást kell kialakítani, melynek ellenőrzött vezetéséért felelősséggel tartozik.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>(15) A tartósan távol lévő dolgo</w:t>
      </w:r>
      <w:r>
        <w:t>zó helyettesítésére olyan dolgozó vehető fel, akinek bérét az intézmény saját költségvetése terhére biztosítja. Megbízási díj saját dolgozó részére csak ténylegesen igazolható, a munkakörébe nem tartozó többletfeladatok elvégzéséért fizethető.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(16) A szemé</w:t>
      </w:r>
      <w:r>
        <w:t>lyi juttatások előirányzatának évközi maradványa (átmeneti bérmegtakarítás) a költségvetési szerv hatáskörében felhasználható többletmunka, célfeladat díjazására, kiemelkedő teljesítmény jutalmazására.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(17) Amennyiben a (16) bekezdésben megjelölt maradvány</w:t>
      </w:r>
      <w:r>
        <w:t xml:space="preserve"> felhasználása oly módon történik, hogy az arra jutó járulék-maradvány nem kerül felhasználásra, úgy az a képviselő-testület döntését követően az intézmény dologi kiadásai között felhasználható. A felhasználást oly módon kell végrehajtani, hogy azok a kiad</w:t>
      </w:r>
      <w:r>
        <w:t>ások kerüljenek megemelésre, melyek teljesítése meghaladná a tervezett előirányzatot. Az intézmény által benyújtandó pótigényeknél ezt a járulék-maradványt be kell számítani.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(18) Szakmai alapfeladat keretében szellemi tevékenység szerződéssel, számla elle</w:t>
      </w:r>
      <w:r>
        <w:t xml:space="preserve">nében történő igénybevételére külső személlyel, szervezettel szerződés az illetékes </w:t>
      </w:r>
      <w:proofErr w:type="gramStart"/>
      <w:r>
        <w:t>szakbizottság(</w:t>
      </w:r>
      <w:proofErr w:type="gramEnd"/>
      <w:r>
        <w:t>ok) engedélyével köthető.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(19) A költségvetési szerv a részére jelen rendelet 8. melléklet 1. pontjában jóváhagyott kiemelt előirányzatokat nem lépheti túl.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(20) Az átszervezés alatt álló intézmények a kiemelt előirányzataikat az átszervezés időpontjáig csak időarányosan használhatják fel.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(21) Az átszervezés alatt álló intézmények vezetői humánpolitikai intézkedést csak a fenntartó engedélyével tehetnek.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142F5E" w:rsidRDefault="00C16D63">
      <w:pPr>
        <w:pStyle w:val="Szvegtrzs"/>
        <w:spacing w:after="0" w:line="240" w:lineRule="auto"/>
        <w:jc w:val="both"/>
      </w:pPr>
      <w:r>
        <w:t>(1) Ha évközben az Országgyűlés, a Kormány, illetve valamely költségvetési fejezet vagy elkülönített állami pénzalap az önkormányzat számára pótelőirányzatot biztosít, erről a polgármesternek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szeptember 30-ai hatállyal,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november 30-ai hatállyal, ill</w:t>
      </w:r>
      <w:r>
        <w:t>etve legkésőbb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éves beszámolóval egyidejűleg utólag</w:t>
      </w:r>
    </w:p>
    <w:p w:rsidR="00142F5E" w:rsidRDefault="00C16D63">
      <w:pPr>
        <w:pStyle w:val="Szvegtrzs"/>
        <w:spacing w:after="0" w:line="240" w:lineRule="auto"/>
        <w:jc w:val="both"/>
      </w:pPr>
      <w:proofErr w:type="gramStart"/>
      <w:r>
        <w:t>kell</w:t>
      </w:r>
      <w:proofErr w:type="gramEnd"/>
      <w:r>
        <w:t xml:space="preserve"> a képviselő-testületet tájékoztatnia.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(2) Ha évközben az Országgyűlés előirányzatot zárol az önkormányzat költségvetéséből, annak kihirdetését követően haladéktalanul a képviselő-testület elé k</w:t>
      </w:r>
      <w:r>
        <w:t>ell terjeszteni a költségvetési rendelet módosítását.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(3) Pénzügyi tartalmú, vagy a költségvetés évében, illetve az azt követő években pénzügyi kihatással járó előterjesztések, csak a Pénzügyi és Gazdasági Bizottság véleményével terjeszthetők a képviselő-t</w:t>
      </w:r>
      <w:r>
        <w:t>estület elé.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(4) Az átmenetileg szabad pénzeszközök (az „a” pont esetében kizárólag az átvett pénzeszközök) pénzintézetnél betétként történő elhelyezéséről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intézmény esetében a számlavezető pénzintézetnél – a gazdasági vezető javaslata alapján – az inté</w:t>
      </w:r>
      <w:r>
        <w:t>zmény vezetője,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önkormányzat vonatkozásában - a gazdasági szervezet vezetőjének javaslata alapján - a polgármester</w:t>
      </w:r>
    </w:p>
    <w:p w:rsidR="00142F5E" w:rsidRDefault="00C16D63">
      <w:pPr>
        <w:pStyle w:val="Szvegtrzs"/>
        <w:spacing w:after="0" w:line="240" w:lineRule="auto"/>
        <w:jc w:val="both"/>
      </w:pPr>
      <w:proofErr w:type="gramStart"/>
      <w:r>
        <w:t>dönt</w:t>
      </w:r>
      <w:proofErr w:type="gramEnd"/>
      <w:r>
        <w:t>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 xml:space="preserve">(5) Átmenetileg szabad önkormányzati pénzeszközök terhére a polgármester döntése alapján vásárolható és forgatható – elsődleges </w:t>
      </w:r>
      <w:r>
        <w:t>forgalomban lévő, egy évnél rövidebb (éven belüli) lejáratú, államilag garantált – értékpapír.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(6) A képviselő-testület a költségvetési szervek átszervezésével kapcsolatos előirányzatok átcsoportosítási jogát magának tartja fenn.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Indokolt esetben felad</w:t>
      </w:r>
      <w:r>
        <w:t>atok közötti előirányzat átcsoportosításra - a feladatelmaradást kivéve – jogosultak még jelen rendelet alapján: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Önkormányzat feladatai között (8. melléklet 2. pont) a Pénzügyi és Gazdasági Bizottság.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Városüzemeltetési feladatok (9. melléklet) körébe</w:t>
      </w:r>
      <w:r>
        <w:t>n a Városfejlesztési és Műszaki Bizottság.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Szociálpolitikai feladatok (10. melléklet) körében – a </w:t>
      </w:r>
      <w:proofErr w:type="spellStart"/>
      <w:r>
        <w:t>szünidei</w:t>
      </w:r>
      <w:proofErr w:type="spellEnd"/>
      <w:r>
        <w:t xml:space="preserve"> gyermekétkeztetés kivételével – a Szociális és Egészségügyi Bizottság.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(8) A (7) bekezdésben rögzített átcsoportosítások a feladatok ellátását nem</w:t>
      </w:r>
      <w:r>
        <w:t xml:space="preserve"> veszélyeztethetik. Ezen átcsoportosításokat a képviselő-testület ülésén írásban az 5. § (1) bekezdés szerinti alkalmakkor be kell jelenteni.</w:t>
      </w:r>
    </w:p>
    <w:p w:rsidR="00142F5E" w:rsidRDefault="00C16D6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Az önkormányzati költségvetési szervek gazdálkodására vonatkozó szabályok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142F5E" w:rsidRDefault="00C16D63">
      <w:pPr>
        <w:pStyle w:val="Szvegtrzs"/>
        <w:spacing w:after="0" w:line="240" w:lineRule="auto"/>
        <w:jc w:val="both"/>
      </w:pPr>
      <w:r>
        <w:t>(1) Az intézmény saját előirányz</w:t>
      </w:r>
      <w:r>
        <w:t xml:space="preserve">at-módosítási hatáskörében eljárva, bevételi és kiadási előirányzatának </w:t>
      </w:r>
      <w:proofErr w:type="spellStart"/>
      <w:r>
        <w:t>főösszegét</w:t>
      </w:r>
      <w:proofErr w:type="spellEnd"/>
      <w:r>
        <w:t>, a kiemelt előirányzatokat és a megfelelő rész-előirányzatokat módosíthatja (felemelheti):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tervezett </w:t>
      </w:r>
      <w:proofErr w:type="spellStart"/>
      <w:r>
        <w:t>összelőirányzatot</w:t>
      </w:r>
      <w:proofErr w:type="spellEnd"/>
      <w:r>
        <w:t xml:space="preserve"> meghaladó többletbevételből (melynek kiadási elői</w:t>
      </w:r>
      <w:r>
        <w:t>rányzatokon történő felhasználása az intézmény belső szabályzatainak megfelelően történhet), kivéve a nyári üdültetésből származó többletbevétel, mely 20 %-</w:t>
      </w:r>
      <w:proofErr w:type="gramStart"/>
      <w:r>
        <w:t>a</w:t>
      </w:r>
      <w:proofErr w:type="gramEnd"/>
      <w:r>
        <w:t xml:space="preserve"> az önkormányzatot illeti meg,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meghatározott feladatokra államháztartáson kívülről és belülről á</w:t>
      </w:r>
      <w:r>
        <w:t>tvett pénzeszközökből,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pénzmaradványából.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Az intézmény vezetője az (1) bekezdés szerinti hatáskörében eljárva tartós, a költségvetési évet meghaladó </w:t>
      </w:r>
      <w:proofErr w:type="spellStart"/>
      <w:r>
        <w:t>időtartalmú</w:t>
      </w:r>
      <w:proofErr w:type="spellEnd"/>
      <w:r>
        <w:t xml:space="preserve"> kötelezettséget nem vállalhat.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(3) Az intézmény vezetője saját hatáskörében eljárva az i</w:t>
      </w:r>
      <w:r>
        <w:t xml:space="preserve">ntézményi költségvetés kiadási (bevételi) kiemelt előirányzatain belül az egyes részelőirányzatok között előirányzat változtatásokat hajthat végre, kivéve e § (6) bekezdés előirányzatait, melyek más célra nem használhatóak fel, nem </w:t>
      </w:r>
      <w:proofErr w:type="spellStart"/>
      <w:r>
        <w:t>csoportosíthatóak</w:t>
      </w:r>
      <w:proofErr w:type="spellEnd"/>
      <w:r>
        <w:t xml:space="preserve"> át.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(4</w:t>
      </w:r>
      <w:r>
        <w:t>) Az intézmény saját hatáskörében eljárva az intézményi költségvetésben jóváhagyott éves személyi juttatások és az azzal összefüggő szociális hozzájárulási adó előirányzatát a 4. § (2) bekezdés e) pontjában foglalt jogszabály 42. §-</w:t>
      </w:r>
      <w:proofErr w:type="spellStart"/>
      <w:r>
        <w:t>ában</w:t>
      </w:r>
      <w:proofErr w:type="spellEnd"/>
      <w:r>
        <w:t xml:space="preserve"> előírtak szerint mó</w:t>
      </w:r>
      <w:r>
        <w:t>dosíthatja.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(5) Az intézmény az (1)-(4) bekezdések szerinti saját hatáskörében végrehajtott előirányzat-változtatásáról a jegyzőt tárgyév június 30-ig, augusztus 31-ig, október 31-ig, illetve a következő év január 10-ig írásban tájékoztatja.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(6) Ha év közb</w:t>
      </w:r>
      <w:r>
        <w:t>en az Országgyűlés, a Kormány illetve valamely költségvetési fejezet vagy elkülönített állami pénzalap az önkormányzat számára pótelőirányzatot biztosít, arról a polgármester a képviselő-testületet a következő ülésen tájékoztatja.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>(7) Az intézmény által az</w:t>
      </w:r>
      <w:r>
        <w:t xml:space="preserve"> (1)-(4) bekezdés szerint végrehajtott előirányzat módosításokról a jegyző előkészítésében - a polgármester előterjesztése alapján - a képviselő-testület szeptember 30-ai, november 30-ai, valamint december 31-ei hatállyal módosítja az éves költségvetési re</w:t>
      </w:r>
      <w:r>
        <w:t>ndeletét.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(8) Az önállóan gazdálkodó intézmények pénzmaradványát a polgármesteri hivatal felülvizsgálja, melyet a képviselő-testület a zárszámadás keretében hagy jóvá. A pénzmaradványból a költségvetési szervet nem illetik meg: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végleges feladatelmaradás</w:t>
      </w:r>
      <w:r>
        <w:t xml:space="preserve"> miatti összegek,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meghatározott célokra rendelkezésre bocsátott – áthúzódó pénzügyi teljesítés nélküli – összegek,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tervezett beruházási-fejlesztési és felújítási kiadások maradványa,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az előző évi tény bevétel és a tárgy évi eredeti bevételi </w:t>
      </w:r>
      <w:r>
        <w:t>előirányzat és tényleges bevétel közti különbözet,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személyi juttatások alábbi rovatainak maradványai: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ea</w:t>
      </w:r>
      <w:proofErr w:type="spellEnd"/>
      <w:r>
        <w:rPr>
          <w:i/>
          <w:iCs/>
        </w:rPr>
        <w:t>)</w:t>
      </w:r>
      <w:r>
        <w:tab/>
        <w:t>végkielégítés (K1105),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eb</w:t>
      </w:r>
      <w:proofErr w:type="gramEnd"/>
      <w:r>
        <w:rPr>
          <w:i/>
          <w:iCs/>
        </w:rPr>
        <w:t>)</w:t>
      </w:r>
      <w:r>
        <w:tab/>
        <w:t>jubileumi jutalom (K1106),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ec</w:t>
      </w:r>
      <w:proofErr w:type="spellEnd"/>
      <w:r>
        <w:rPr>
          <w:i/>
          <w:iCs/>
        </w:rPr>
        <w:t>)</w:t>
      </w:r>
      <w:r>
        <w:tab/>
        <w:t>béren kívüli juttatások (K1107),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ed</w:t>
      </w:r>
      <w:proofErr w:type="spellEnd"/>
      <w:r>
        <w:rPr>
          <w:i/>
          <w:iCs/>
        </w:rPr>
        <w:t>)</w:t>
      </w:r>
      <w:r>
        <w:tab/>
        <w:t>ruházati költségtérítés (K1108),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ee</w:t>
      </w:r>
      <w:proofErr w:type="spellEnd"/>
      <w:r>
        <w:rPr>
          <w:i/>
          <w:iCs/>
        </w:rPr>
        <w:t>)</w:t>
      </w:r>
      <w:r>
        <w:tab/>
        <w:t>közlekedési köl</w:t>
      </w:r>
      <w:r>
        <w:t>tségtérítés (K1109),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a munkaadókat terhelő járulékok (egységes rovatrend K2) előirányzat-támogatással fedezett, illetve arányos részének maradványából azon összeg, amely nem kapcsolódik a személyi juttatások előirányzatának járulékköteles maradványához,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dologi kiadások alábbi rovatainak maradványai: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ga</w:t>
      </w:r>
      <w:proofErr w:type="spellEnd"/>
      <w:r>
        <w:rPr>
          <w:i/>
          <w:iCs/>
        </w:rPr>
        <w:t>)</w:t>
      </w:r>
      <w:r>
        <w:tab/>
        <w:t>élelmiszer, élelmezési nyersanyag (K312),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gb</w:t>
      </w:r>
      <w:proofErr w:type="spellEnd"/>
      <w:r>
        <w:rPr>
          <w:i/>
          <w:iCs/>
        </w:rPr>
        <w:t>)</w:t>
      </w:r>
      <w:r>
        <w:tab/>
        <w:t>közüzemi díjak (K331),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gc</w:t>
      </w:r>
      <w:proofErr w:type="spellEnd"/>
      <w:r>
        <w:rPr>
          <w:i/>
          <w:iCs/>
        </w:rPr>
        <w:t>)</w:t>
      </w:r>
      <w:r>
        <w:tab/>
        <w:t>vásárolt élelmezés (K332),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gd</w:t>
      </w:r>
      <w:proofErr w:type="spellEnd"/>
      <w:r>
        <w:rPr>
          <w:i/>
          <w:iCs/>
        </w:rPr>
        <w:t>)</w:t>
      </w:r>
      <w:r>
        <w:tab/>
        <w:t>előzetesen felszámított áfa (K351) azon része mely nem kapcsolódik a dologi kiadások maradványáho</w:t>
      </w:r>
      <w:r>
        <w:t>z,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ge</w:t>
      </w:r>
      <w:proofErr w:type="spellEnd"/>
      <w:r>
        <w:rPr>
          <w:i/>
          <w:iCs/>
        </w:rPr>
        <w:t>)</w:t>
      </w:r>
      <w:r>
        <w:tab/>
        <w:t>fizetendő áfa (K352),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bevételekhez kapcsolódó összegek: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ha</w:t>
      </w:r>
      <w:proofErr w:type="gramEnd"/>
      <w:r>
        <w:rPr>
          <w:i/>
          <w:iCs/>
        </w:rPr>
        <w:t>)</w:t>
      </w:r>
      <w:r>
        <w:tab/>
        <w:t xml:space="preserve">az élelmezéssel kapcsolatos többletbevétel </w:t>
      </w:r>
      <w:proofErr w:type="spellStart"/>
      <w:r>
        <w:t>áfá-val</w:t>
      </w:r>
      <w:proofErr w:type="spellEnd"/>
      <w:r>
        <w:t xml:space="preserve"> együtt (B402),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hb</w:t>
      </w:r>
      <w:proofErr w:type="spellEnd"/>
      <w:r>
        <w:rPr>
          <w:i/>
          <w:iCs/>
        </w:rPr>
        <w:t>)</w:t>
      </w:r>
      <w:r>
        <w:tab/>
        <w:t xml:space="preserve">ellátási díjak </w:t>
      </w:r>
      <w:proofErr w:type="spellStart"/>
      <w:r>
        <w:t>áfá-val</w:t>
      </w:r>
      <w:proofErr w:type="spellEnd"/>
      <w:r>
        <w:t xml:space="preserve"> együtt (B405),</w:t>
      </w:r>
    </w:p>
    <w:p w:rsidR="00142F5E" w:rsidRDefault="00C16D6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hc</w:t>
      </w:r>
      <w:proofErr w:type="spellEnd"/>
      <w:r>
        <w:rPr>
          <w:i/>
          <w:iCs/>
        </w:rPr>
        <w:t>)</w:t>
      </w:r>
      <w:r>
        <w:tab/>
        <w:t>általános forgalmi adó visszatérülése (B407).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142F5E" w:rsidRDefault="00C16D63">
      <w:pPr>
        <w:pStyle w:val="Szvegtrzs"/>
        <w:spacing w:after="0" w:line="240" w:lineRule="auto"/>
        <w:jc w:val="both"/>
      </w:pPr>
      <w:r>
        <w:t>(1) A költségvetési sze</w:t>
      </w:r>
      <w:r>
        <w:t>rv éves költségvetését – a képviselő-testület által megállapított keretszámokon belül – úgy köteles összeállítani és végrehajtani, hogy az fedezze előre tervezhető működési kiadásait (bér- és dologi előirányzatok).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Előre nem tervezhető rendkívüli </w:t>
      </w:r>
      <w:r>
        <w:t>kiadás felmerülésekor elsősorban a következőket köteles megvizsgálni: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a rendkívüli kiadás (tételenként) eléri-e az intézmény eredeti költségvetésében jóváhagyott kiemelt előirányzat 0,5 %-át. Ennél kisebb mértékű kiadás-növekedést az intézménynek saját </w:t>
      </w:r>
      <w:r>
        <w:t>hatáskörében kell kigazdálkodnia,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rendkívüli kiadás fedezhető-e a vagyonbiztosítás révén, avagy a számára biztosított karbantartási keretösszegből,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amennyiben az a) pont szerinti fedezetbiztosítás nem lehetséges, a forrás megteremthető-e saját bevé</w:t>
      </w:r>
      <w:r>
        <w:t>teli többletének szabad felhasználású részéből,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rendkívüli kiadás fedezhető-e a 4. §. (17) bekezdése szerinti járulék-maradvány összegéből.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>(3) A (2) bekezdés szerinti fedezetbiztosítás lehetetlensége esetén az intézmény – ennek tényéről a szerv vezet</w:t>
      </w:r>
      <w:r>
        <w:t>ője írásos nyilatkozatát megtéve – írásbeli pótelőirányzati kérelmet nyújthat be a polgármesteri hivatal illetékes irodájára.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(4) A polgármesteri hivatal illetékes irodái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személyi juttatás és szakmai dologi kiadási előirányzati kérelem esetében a fennta</w:t>
      </w:r>
      <w:r>
        <w:t>rtói felügyeletben közreműködő illetékes szakiroda,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egyéb dologi jellegű előirányzattal kapcsolatos kérelemnél a gazdasági iroda,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felhalmozási, felújítási jellegű előirányzattal kapcsolatos kérelemnél a városfejlesztési iroda.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Ezen irodák feladata a </w:t>
      </w:r>
      <w:r>
        <w:t>kérelem szakmai megalapozottságának felülvizsgálata és a gazdasági irodának történő átadása, írásos javaslattétellel, 15 napon belül. E határidőbe nem számít be az irodák által szükségesnek ítélt további információ kérelmezőtől történő beszerzésének dokume</w:t>
      </w:r>
      <w:r>
        <w:t>ntált időtartama.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(5) A Polgármesteri Hivatal Gazdasági Irodája az illetékes iroda által hozzá továbbított, szakmai javaslattal ellátott kérelmet legkésőbb november 30-ig megvizsgálja és véleményezi a következőkre vonatkozóan: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a kérelem tárgya előre </w:t>
      </w:r>
      <w:r>
        <w:t>tervezhető volt-e a költségvetésben, vagy nem, tehát rendkívüli kiadásnak minősül-e,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rendkívüli kiadásnak minősítés esetén fedezhető volt-e vagyonbiztosításból, vagy kérelmező költségvetési karbantartási keretéből, illetve megítélése szerint a forrás me</w:t>
      </w:r>
      <w:r>
        <w:t>gteremthető volt-e az év folyamán a szerv bevételi többletéből.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(6) A szakiroda a Gazdasági Iroda véleményével ellátott kérelmet a szerv fenntartói-tulajdonosi irányításában, felügyeletében közreműködő bizottság következő ülésén előterjeszti. Dologi, valam</w:t>
      </w:r>
      <w:r>
        <w:t xml:space="preserve">int a felhalmozási pótelőirányzat kérést a Városfejlesztési és Műszaki Bizottságnak is véleményeznie kell következő ülésén. A kérelem véleményezésében illetékes </w:t>
      </w:r>
      <w:proofErr w:type="gramStart"/>
      <w:r>
        <w:t>bizottság(</w:t>
      </w:r>
      <w:proofErr w:type="gramEnd"/>
      <w:r>
        <w:t>ok) általi megtárgyalás után a szakiroda a Pénzügyi és Gazdasági Bizottság véleményén</w:t>
      </w:r>
      <w:r>
        <w:t>ek figyelembevételével a képviselő-testület elé terjeszti.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A polgármesteri hivatal pótelőirányzati kérelmét a jegyző – a gazdasági iroda (5) bekezdés szerinti véleményezése után – közvetlenül a Pénzügyi és Gazdasági Bizottságnak nyújthatja be, aki a ja</w:t>
      </w:r>
      <w:r>
        <w:t>vaslatával együtt döntésre a képviselő-testület elé terjeszti.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142F5E" w:rsidRDefault="00C16D63">
      <w:pPr>
        <w:pStyle w:val="Szvegtrzs"/>
        <w:spacing w:after="0" w:line="240" w:lineRule="auto"/>
        <w:jc w:val="both"/>
      </w:pPr>
      <w:r>
        <w:t>Az intézményi kollektív szerződések (közalkalmazotti szabályzatok) anyagi többletteherrel járó megkötésére, módosítására csak a fenntartó ellenjegyzését követően kerülhet sor.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(1) Az </w:t>
      </w:r>
      <w:r>
        <w:t>önálló létszám és bérgazdálkodási jogkörrel rendelkező intézmény vezetője - e jogkörében eljárva - a feladatváltozás miatt megüresedett álláshelyeket nem töltheti be, a kapcsolódóan jelentkező megtakarításokat nem használhatja fel.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Az intézmény minden </w:t>
      </w:r>
      <w:r>
        <w:t>negyedév végén a következő hó 10-ig tájékoztatni köteles a fenntartót: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negyedév utolsó napján fennálló, 15 napot meghaladó lejárt tartozás-állományáról,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személyi juttatás előirányzatának felhasználásáról.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(3) Amennyiben az intézmény a (2) bekezdés </w:t>
      </w:r>
      <w:r>
        <w:t>a) pontja szerinti tartozásállománya meghaladja az intézmény éves eredeti költségvetési előirányzatának 10 %-át, a fenntartó az intézményhez önkormányzati biztost rendel ki. Az önkormányzati biztos jelölésére, tevékenységére külön jogszabály előírásai irán</w:t>
      </w:r>
      <w:r>
        <w:t>yadóak.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10. §</w:t>
      </w:r>
    </w:p>
    <w:p w:rsidR="00142F5E" w:rsidRDefault="00C16D63">
      <w:pPr>
        <w:pStyle w:val="Szvegtrzs"/>
        <w:spacing w:after="0" w:line="240" w:lineRule="auto"/>
        <w:jc w:val="both"/>
      </w:pPr>
      <w:r>
        <w:t>A célszerű és takarékos gazdálkodás érdekében az intézmények önkormányzati támogatásának rendelkezésre bocsátására a tényleges szükséglet alapján kerül sor.</w:t>
      </w:r>
    </w:p>
    <w:p w:rsidR="00142F5E" w:rsidRDefault="00C16D6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Vegyes rendelkezések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(1) A rendkívüli többletbevételt a tartalék növelésére </w:t>
      </w:r>
      <w:r>
        <w:t>kell fordítani.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(2) Az év közben felszabaduló előirányzatok a tartalékot növelik.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(3) A képviselő-testület - utólagos tájékoztatási kötelezettség mellett - engedélyezi, hogy a szociálpolitikai feladatellátáshoz kapcsolódó úgynevezett évközi állami visszaté</w:t>
      </w:r>
      <w:r>
        <w:t>rítések összegei a szociálpolitikára tervezett előirányzatot automatikusan emeljék.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(4) A 11. melléklet szerinti működési támogatásokat/átadott pénzeszközöket csak megkötött támogatási szerződés vagy kiadott támogatói okirat megléte esetén lehet kifizetni.</w:t>
      </w:r>
      <w:r>
        <w:t xml:space="preserve"> A támogatási szerződés vagy támogatói okirat teljesítésének feltétele, hogy a támogatott szervezetnek az önkormányzat felé lejárt tartozása nincs, és amennyiben korábban önkormányzati támogatásban részesült, azzal maradéktalanul elszámolt.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(5) A 11. mellé</w:t>
      </w:r>
      <w:r>
        <w:t>klet 2/M, 3/M, és 4/M sorok esetében a támogatást havonta, a 15/M sor és az 1.000 E Ft-ot meg nem haladó egyéb sorok támogatásait egyösszegben, az 1.000 E Ft-ot meghaladó egyéb sorok támogatásait két egyenlő részletben, március 15-e és szeptember 15-e után</w:t>
      </w:r>
      <w:r>
        <w:t xml:space="preserve"> lehet kifizetni. Rendkívüli esetben támogatási előleget a polgármester engedélyezhet. A 16/M sor támogatása csak a 7. melléklet 11/ÖK sor teljesülése után fizethető.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(6) A tervezett kiadások közül szeptember 15-e előtt nem használható fel az önkormányzat,</w:t>
      </w:r>
      <w:r>
        <w:t xml:space="preserve"> polgármesteri hivatal, az önkormányzat és kistérségi társulás intézményeinél betervezett bruttó </w:t>
      </w:r>
      <w:proofErr w:type="spellStart"/>
      <w:r>
        <w:t>kafetéria</w:t>
      </w:r>
      <w:proofErr w:type="spellEnd"/>
      <w:r>
        <w:t xml:space="preserve"> 50%-a.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A 12. melléklet 4/ÖK sor felhasználása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éves működési támogatás esetén két egyenlő részletben március 15-e és szeptember 15-e után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pr</w:t>
      </w:r>
      <w:r>
        <w:t>ogramra adott támogatás esetén a megvalósulás ütemében</w:t>
      </w:r>
    </w:p>
    <w:p w:rsidR="00142F5E" w:rsidRDefault="00C16D63">
      <w:pPr>
        <w:pStyle w:val="Szvegtrzs"/>
        <w:spacing w:after="0" w:line="240" w:lineRule="auto"/>
        <w:jc w:val="both"/>
      </w:pPr>
      <w:proofErr w:type="gramStart"/>
      <w:r>
        <w:t>történhet</w:t>
      </w:r>
      <w:proofErr w:type="gramEnd"/>
      <w:r>
        <w:t>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142F5E" w:rsidRDefault="00C16D63">
      <w:pPr>
        <w:pStyle w:val="Szvegtrzs"/>
        <w:spacing w:after="0" w:line="240" w:lineRule="auto"/>
        <w:jc w:val="both"/>
      </w:pPr>
      <w:r>
        <w:t>(1) A képviselő-testület a felhasználás jogát átruházza: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Polgármesterre a 12. melléklet 6/ÖK, 7/ÖK, 8/ÖK, 15/ÖK sorokban, valamint a 11. melléklet 10/M sorban meghatározott felada</w:t>
      </w:r>
      <w:r>
        <w:t>tokat,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Szociális és Egészségügyi Bizottságra a 12. melléklet 1/ÖK, 2/ÖK, 9/ÖK, 10/ÖK, 11/ÖK, 13/ÖK, 14/ÖK sorokban, valamint a 11. melléklet 2/M, 3/M, 8/M, 9/M, 14/M sorokban meghatározott feladatokat.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A képviselő-testület az alábbi költségvetési </w:t>
      </w:r>
      <w:r>
        <w:t>tételek felhasználásának döntéséhez az alábbi bizottságok javaslatait kéri: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Kulturális, Nevelési és Sport Bizottságtól a 12. mellékletben szereplő 3/ÖK, 3a/ÖK, 4/ÖK, valamint a 11. melléklet 12/M sorokban meghatározott feladatok vonatkozásában,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Turis</w:t>
      </w:r>
      <w:r>
        <w:t>ztikai és Nemzetközi Kapcsolatokért Felelős Bizottságtól a 12. melléklet 5/ÖK és a 11. melléklet 15/M sorokban meghatározott feladatok vonatkozásában,</w:t>
      </w:r>
    </w:p>
    <w:p w:rsidR="00142F5E" w:rsidRDefault="00C16D6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Városfejlesztési és Műszaki Bizottságtól a 11. melléklet 2/F, 3/F és 4/F sorokban meghatározott </w:t>
      </w:r>
      <w:r>
        <w:t>feladatok és a 13. és 14. mellékleteken belüli átcsoportosítás vonatkozásában.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(3) A 10. melléklet 8/ÖK sorában szereplő rászoruló gyerekek </w:t>
      </w:r>
      <w:proofErr w:type="spellStart"/>
      <w:r>
        <w:t>szünidei</w:t>
      </w:r>
      <w:proofErr w:type="spellEnd"/>
      <w:r>
        <w:t xml:space="preserve"> étkeztetés feladatot Egészségügyi, Szociális Iroda szakmai iránymutatása alapján a Hajdúszoboszlói Gazdaság</w:t>
      </w:r>
      <w:r>
        <w:t>i Szolgáltató Intézmény látja el.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142F5E" w:rsidRDefault="00C16D63">
      <w:pPr>
        <w:pStyle w:val="Szvegtrzs"/>
        <w:spacing w:after="0" w:line="240" w:lineRule="auto"/>
        <w:jc w:val="both"/>
      </w:pPr>
      <w:r>
        <w:t>(1) Államháztartáson kívülre nyílt pályázati eljárással adható támogatás a rendeletben meghatározott célokra.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Az illetékes bizottságok a pályázati kiírás szövegét, az elbírálás szempontrendszerét e rendelkezések </w:t>
      </w:r>
      <w:r>
        <w:t xml:space="preserve">alapján határozzák meg, támogatást csak </w:t>
      </w:r>
      <w:proofErr w:type="gramStart"/>
      <w:r>
        <w:t>ezen</w:t>
      </w:r>
      <w:proofErr w:type="gramEnd"/>
      <w:r>
        <w:t xml:space="preserve"> feltételeknek megfelelő pályázatra adható. A támogatást igénylők kötelesek a pályázatukhoz csatolni tevékenységük/működésük részletes bemutatását. A polgármesteri hivatal a döntés-előkészítés során az azonos tar</w:t>
      </w:r>
      <w:r>
        <w:t>talmú pályázatokról tájékoztatót készít az érintett bizottságok számára. Az illetékes bizottságok javaslatai alapján a képviselő-testület által nyújtott támogatásra vonatkozóan támogatási szerződést kell kötni.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(3) A bizottságok tartalékot képezhetnek az </w:t>
      </w:r>
      <w:r>
        <w:t>év hátralevő részére, de ez nem haladhatja meg a rendelkezésre álló összeg 20 %-át. A tartalékból csak olyan célra/feladatra adhatnak támogatást, amely igazolhatóan a nyílt pályázati eljárást követően keletkezett és megvalósítása ebben az évben indokolt.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</w:t>
      </w:r>
      <w:r>
        <w:t>4) A nyertes pályázók a nyújtott támogatás felhasználásáról a rendezvényt követően 60 napon belül, más esetben legkésőbb a következő év február 15-ig kötelesek részletes szakmai (számlamagyarázó- és alátámasztó dokumentumok) és pénzügyi (számviteli megfele</w:t>
      </w:r>
      <w:r>
        <w:t>lőség- és a közvetlen döntéshozásban részt vevők tulajdonában lévő gazdasági társaság érdekeltségének vizsgálata) elszámolást benyújtani, amelyek elfogadásáról a Polgármesteri Hivatal Gazdasági Irodája 30 napon belül dönt. 250 E Ft felett elnyert támogatás</w:t>
      </w:r>
      <w:r>
        <w:t xml:space="preserve">i összeg esetén a nyertes pályázó köteles elszámolásában bemutatni a támogatott cél/feladat teljes költségének fedezetét is, kétség esetén a bizottság a dokumentumokat a polgármesteri hivatal szakemberével ellenőriztetheti. Azt a </w:t>
      </w:r>
      <w:proofErr w:type="spellStart"/>
      <w:r>
        <w:t>támogatottat</w:t>
      </w:r>
      <w:proofErr w:type="spellEnd"/>
      <w:r>
        <w:t>, amely az els</w:t>
      </w:r>
      <w:r>
        <w:t>zámolást határidőben nem nyújtja be, vagy benyújtott elszámolását a bizottság nem fogadja el, a képviselő-testület - a támogatás teljes-, vagy részösszegének visszakövetelésén túl - legfeljebb 3 évre kizárhatja az önkormányzati támogatásokra pályázók köréb</w:t>
      </w:r>
      <w:r>
        <w:t>ől.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(5) A polgármester által a jelen rendelet 12. §-</w:t>
      </w:r>
      <w:proofErr w:type="spellStart"/>
      <w:r>
        <w:t>ában</w:t>
      </w:r>
      <w:proofErr w:type="spellEnd"/>
      <w:r>
        <w:t xml:space="preserve"> szereplő „külön kiadások” előirányzatból nyújtott támogatások esetén írásban kell benyújtani a kérelmet, melyről a polgármester dönt. A támogatások elszámolására vonatkozó szabályok </w:t>
      </w:r>
      <w:proofErr w:type="gramStart"/>
      <w:r>
        <w:t>ezen</w:t>
      </w:r>
      <w:proofErr w:type="gramEnd"/>
      <w:r>
        <w:t xml:space="preserve"> támogatási f</w:t>
      </w:r>
      <w:r>
        <w:t>orma esetén is érvényesek, ahol a bizottság alatt a polgármestert kell érteni.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(6) A támogatások nyilvános adatnak minősülnek, azokat az önkormányzat hivatalos honlapján közzé kell tenni.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(7) Amennyiben a fenti rendelkezések megsértésének gyanúja merül fel</w:t>
      </w:r>
      <w:r>
        <w:t xml:space="preserve">, a polgármester a </w:t>
      </w:r>
      <w:proofErr w:type="spellStart"/>
      <w:r>
        <w:t>Mötv</w:t>
      </w:r>
      <w:proofErr w:type="spellEnd"/>
      <w:r>
        <w:t>. 61. § (2) bekezdése alapján felfüggesztheti a bizottságok döntésének végrehajtását.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(8) A bizottságok támogatási eljárásukban figyelembe veszik és érvényesítik a közpénzekből nyújtott támogatások átláthatóságáról szóló 2007. évi CL</w:t>
      </w:r>
      <w:r>
        <w:t>XXXI. törvény rendelkezéseit is.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lastRenderedPageBreak/>
        <w:t>(9) Államháztartáson kívüli forrás végleges átvételéről a polgármester dönt, melyről a költségvetési rendelet módosítása keretében utólagosan köteles tájékoztatni a képviselő-testületet.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142F5E" w:rsidRDefault="00C16D63">
      <w:pPr>
        <w:pStyle w:val="Szvegtrzs"/>
        <w:spacing w:after="0" w:line="240" w:lineRule="auto"/>
        <w:jc w:val="both"/>
      </w:pPr>
      <w:r>
        <w:t>A képviselő-testület hozzájáru</w:t>
      </w:r>
      <w:r>
        <w:t>l, hogy az önkormányzatnál a polgármester utasítása szerint, a számviteli törvény alapján behajthatatlannak minősített követelések leírásra kerüljenek. A tárgyévet követően a zárszámadáskor a hivatal köteles számot adni az ilyen címen leírt összegekről.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</w:t>
      </w:r>
      <w:r>
        <w:rPr>
          <w:b/>
          <w:bCs/>
        </w:rPr>
        <w:t>. §</w:t>
      </w:r>
    </w:p>
    <w:p w:rsidR="00142F5E" w:rsidRDefault="00C16D63">
      <w:pPr>
        <w:pStyle w:val="Szvegtrzs"/>
        <w:spacing w:after="0" w:line="240" w:lineRule="auto"/>
        <w:jc w:val="both"/>
      </w:pPr>
      <w:r>
        <w:t>A költségvetésben elfogadott kiadások a teljesített bevételek arányában fizethetők. Amennyiben a bevételi előírások teljesítésére nem látszik lehetőség, úgy a képviselő-testületet haladéktalanul tájékoztatni kell a szükséges intézkedések megtétele célj</w:t>
      </w:r>
      <w:r>
        <w:t>ából.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:rsidR="00142F5E" w:rsidRDefault="00C16D63">
      <w:pPr>
        <w:pStyle w:val="Szvegtrzs"/>
        <w:spacing w:after="0" w:line="240" w:lineRule="auto"/>
        <w:jc w:val="both"/>
      </w:pPr>
      <w:r>
        <w:t>(1) A képviselő-testület Magyarország 2023. évi központi költségvetéséről szóló 2022. évi XXV. törvény 61. § (6) bekezdése alapján 2023. év március 1. napjától az illetményalapot 69.500 Ft-ban állapítja meg a polgármesteri hivatalánál foglalkoz</w:t>
      </w:r>
      <w:r>
        <w:t xml:space="preserve">tatott köztisztviselők vonatkozásában. Az illetményalap mértéke 2023. február 28. napjáig a Hajdúszoboszló Város Önkormányzata Képviselő-testületének 4/2022. (II. 24.) önkormányzati rendeletének 16. § (1) bekezdésében meghatározott összeg. 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>(2) A képviselő</w:t>
      </w:r>
      <w:r>
        <w:t>-testület a Közszolgálati tisztviselők jogállásáról szóló 2011. évi CXCIX. törvényben kapott felhatalmazás alapján 10 %-</w:t>
      </w:r>
      <w:proofErr w:type="spellStart"/>
      <w:r>
        <w:t>os</w:t>
      </w:r>
      <w:proofErr w:type="spellEnd"/>
      <w:r>
        <w:t xml:space="preserve"> mértékű illetménykiegészítést állapít meg a polgármesteri hivatal köztisztviselői részére.</w:t>
      </w:r>
    </w:p>
    <w:p w:rsidR="00142F5E" w:rsidRDefault="00C16D6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6. Záró rendelkezések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Ez a rendelet </w:t>
      </w:r>
      <w:r>
        <w:t>2023. február 24-én lép hatályba.</w:t>
      </w:r>
    </w:p>
    <w:p w:rsidR="00142F5E" w:rsidRDefault="00C16D6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:rsidR="00142F5E" w:rsidRDefault="00C16D63">
      <w:pPr>
        <w:pStyle w:val="Szvegtrzs"/>
        <w:spacing w:after="0" w:line="240" w:lineRule="auto"/>
        <w:jc w:val="both"/>
      </w:pPr>
      <w:r>
        <w:t xml:space="preserve">(1) E rendelet rendelkezéseit 2023. január 01-től a 2023. évi költségvetés végrehajtásáig kell alkalmazni. </w:t>
      </w:r>
    </w:p>
    <w:p w:rsidR="00142F5E" w:rsidRDefault="00C16D63">
      <w:pPr>
        <w:pStyle w:val="Szvegtrzs"/>
        <w:spacing w:before="240" w:after="0" w:line="240" w:lineRule="auto"/>
        <w:jc w:val="both"/>
      </w:pPr>
      <w:r>
        <w:t xml:space="preserve">(2) A 2023. évi zárszámadás e rendelet mellékleteinek megfelelő formátumban készül a hatályos jogszabályok </w:t>
      </w:r>
      <w:r>
        <w:t>alapján.</w:t>
      </w:r>
      <w:bookmarkStart w:id="0" w:name="_GoBack"/>
      <w:bookmarkEnd w:id="0"/>
    </w:p>
    <w:sectPr w:rsidR="00142F5E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16D63">
      <w:r>
        <w:separator/>
      </w:r>
    </w:p>
  </w:endnote>
  <w:endnote w:type="continuationSeparator" w:id="0">
    <w:p w:rsidR="00000000" w:rsidRDefault="00C1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F5E" w:rsidRDefault="00C16D6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16D63">
      <w:r>
        <w:separator/>
      </w:r>
    </w:p>
  </w:footnote>
  <w:footnote w:type="continuationSeparator" w:id="0">
    <w:p w:rsidR="00000000" w:rsidRDefault="00C16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B29FB"/>
    <w:multiLevelType w:val="multilevel"/>
    <w:tmpl w:val="8C96B9B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5E"/>
    <w:rsid w:val="00142F5E"/>
    <w:rsid w:val="00C1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8F523"/>
  <w15:docId w15:val="{C5B6526F-5E7A-4AED-8944-34F05C27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3818</Words>
  <Characters>26346</Characters>
  <Application>Microsoft Office Word</Application>
  <DocSecurity>0</DocSecurity>
  <Lines>219</Lines>
  <Paragraphs>60</Paragraphs>
  <ScaleCrop>false</ScaleCrop>
  <Company/>
  <LinksUpToDate>false</LinksUpToDate>
  <CharactersWithSpaces>30104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Dr. Morvai Gábor</cp:lastModifiedBy>
  <cp:revision>4</cp:revision>
  <dcterms:created xsi:type="dcterms:W3CDTF">2017-08-15T13:24:00Z</dcterms:created>
  <dcterms:modified xsi:type="dcterms:W3CDTF">2023-02-15T10:14:00Z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